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95" w:rsidRDefault="00481195">
      <w:pPr>
        <w:rPr>
          <w:rFonts w:ascii="Arial" w:hAnsi="Arial" w:cs="Arial"/>
          <w:color w:val="222222"/>
          <w:shd w:val="clear" w:color="auto" w:fill="FFFFFF"/>
        </w:rPr>
      </w:pPr>
    </w:p>
    <w:p w:rsidR="00481195" w:rsidRPr="00481195" w:rsidRDefault="00481195">
      <w:pPr>
        <w:rPr>
          <w:rFonts w:ascii="Arial" w:hAnsi="Arial" w:cs="Arial"/>
          <w:color w:val="222222"/>
          <w:shd w:val="clear" w:color="auto" w:fill="FFFFFF"/>
          <w:lang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ULTRAZVUK U TRUDNOĆI:</w:t>
      </w:r>
    </w:p>
    <w:p w:rsidR="007F078B" w:rsidRDefault="00481195">
      <w:r>
        <w:rPr>
          <w:rFonts w:ascii="Arial" w:hAnsi="Arial" w:cs="Arial"/>
          <w:color w:val="222222"/>
          <w:shd w:val="clear" w:color="auto" w:fill="FFFFFF"/>
        </w:rPr>
        <w:t>Prenatalni ultrazvuk je važan alat za skrining urođenih anomalija.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Rana prenatalna dijagnoza omogućava adekvatno savetovanje roditelja i pravovremenu odluku o nastavku trudnoće [2] i važna je za planiranje porođaja i potencijalnog postnatalnog lečenja [2] [3]. Pored ultrazvuka, poslednjih godina se povećao značaj neinvazivnog prenatalnog testiranja (NIPT) kao metode skrininga za sindrome [4]. Međutim, ograničena je [4] [5].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Nasledne malformacije uha mogu se javiti samostalno ili kao deo osnovnog sindroma povezanog sa drugim malformacijama [17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Anomalije fetalnog lica i ušiju mogu se ultrazvučno otkriti u kasnom prvom tromesečju [9] [20], iako neki autori smatraju da je najbolje vreme za pregled uha tokom skrininga u drugom tromesečju [10.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ZAKLJUČAK: U  zaključku, uspeli smo da pokažemo da se pored merenja uha, uzorak površine uha može analizirati 3D ultrazvukom i da varira između fetusa sa sindromima i zdravih fetusa.</w:t>
      </w:r>
    </w:p>
    <w:sectPr w:rsidR="007F078B" w:rsidSect="007F0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1195"/>
    <w:rsid w:val="00481195"/>
    <w:rsid w:val="007F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2025-03-18T14:46:00Z</dcterms:created>
  <dcterms:modified xsi:type="dcterms:W3CDTF">2025-03-18T14:49:00Z</dcterms:modified>
</cp:coreProperties>
</file>